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Изменение тарифа</w:t>
      </w:r>
      <w:r>
        <w:rPr>
          <w:rFonts w:ascii="Arial" w:hAnsi="Arial" w:cs="Arial" w:eastAsia="Arial"/>
          <w:color w:val="auto"/>
          <w:spacing w:val="0"/>
          <w:position w:val="0"/>
          <w:sz w:val="33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содержание жилья  со стоимости 20,62руб./м2, принятого  в 2008г. на стоимость 24,01руб./м2, объясняется увеличением стоимости услуг,  приобретаемых  УК    для собственников ЖК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Славянский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расположенного по адресу Свято-Троицкий бульвар 15.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Ниже приведена  расшифровка показателей,   вызвавших увеличение стоимости тарифа на содержание жилья.</w:t>
      </w:r>
    </w:p>
    <w:tbl>
      <w:tblPr/>
      <w:tblGrid>
        <w:gridCol w:w="447"/>
        <w:gridCol w:w="2514"/>
        <w:gridCol w:w="1400"/>
        <w:gridCol w:w="1559"/>
        <w:gridCol w:w="3260"/>
      </w:tblGrid>
      <w:tr>
        <w:trPr>
          <w:trHeight w:val="1004" w:hRule="auto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 /п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Затраты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Стоимость услуг входящие в содержание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руб./кв.м.( из расчета 24,01руб/м2)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Стоимость услуг входящие в содержание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руб./кв.м.( из расчета 20,62руб/м2)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Примечание</w:t>
            </w: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Санитарное содержание 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3,21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2,24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Увеличение размера заработной платы обслуживающему персоналу (дворники и уборщицы). </w:t>
            </w:r>
          </w:p>
        </w:tc>
      </w:tr>
      <w:tr>
        <w:trPr>
          <w:trHeight w:val="1152" w:hRule="auto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Прочистка вентканалов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0,18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  <w:t xml:space="preserve">0,17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  <w:t xml:space="preserve">212-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  <w:t xml:space="preserve">ФЗ "О страховых взносах в Пенсионный фонд РФ, Фонд социального страхования РФ, " 20,2% от ФОТ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Освещение мест общего пользования 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0,63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об увеличение тарифа на электроэнергию.</w:t>
            </w: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Аварийное обслуживание силами УК (диспетчерская)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2,115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  <w:t xml:space="preserve">1,41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  <w:t xml:space="preserve">212-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  <w:t xml:space="preserve">ФЗ "О страховых взносах в Пенсионный фонд РФ, Фонд социального страхования РФ, " 20,2% от ФОТ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Техобслуживание вводных и внутренних газопроводов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0,017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0,015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Уведомление о повышении на услуги газового хозяйства</w:t>
            </w: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Вывоз ТБО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0,925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0,29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Уведомление  о повышении тарифа на ТБО</w:t>
            </w: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Дополнительные работы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0,36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2,2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Испытание измерения электрооборудования, Подготовка и поверка манометров (котельной), получение лицензии</w:t>
            </w: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Общеэксплуатационные расходы: Всего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7,44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6,74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 АУП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4,40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3,48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 АУП, заложенный в расходы данного объекта</w:t>
            </w: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Страховые взносы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0,89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  <w:t xml:space="preserve">0,49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  <w:t xml:space="preserve">212-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8"/>
                <w:shd w:fill="auto" w:val="clear"/>
              </w:rPr>
              <w:t xml:space="preserve">ФЗ "О страховых взносах в Пенсионный фонд РФ, Фонд социального страхования РФ, " 20,2% от ФОТ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Телефонные расходы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0,084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0,12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Программное  обеспечение 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0,22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0,24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Аренда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0,40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0,55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Амортизация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0,077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0,077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Канцтовары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0,03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Обучение персонала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0,064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0,098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Обязательная аттестация персонала</w:t>
            </w: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Почтовые расходы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0,06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Страхование имущества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0,16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0,029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ФЗ РФ №225 ФЗ  обязательного страхования</w:t>
            </w: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Услуги интернета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0,17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0,15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3" w:hRule="auto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Командировочные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расходы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0,004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0,004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Расходы на АУП подрядных лиц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0,89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1,46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Расходы, заложенные по обслуживанию охранно-пожарной сигнализации и контрольно- измерительных приборов данного объекта</w:t>
            </w: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УСН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1,07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0,34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Услуги банка</w:t>
            </w:r>
          </w:p>
        </w:tc>
        <w:tc>
          <w:tcPr>
            <w:tcW w:w="1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0,64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0,13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numPr>
          <w:ilvl w:val="0"/>
          <w:numId w:val="10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Увеличение размера заработной платы обслуживающему персоналу (дворники и уборщицы). </w:t>
      </w:r>
    </w:p>
    <w:p>
      <w:pPr>
        <w:numPr>
          <w:ilvl w:val="0"/>
          <w:numId w:val="10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Увеличение согласно ФЗ №212  повышение  процентов страховых взносов взымаемых с  ФОТ сотрудников УК.</w:t>
      </w:r>
    </w:p>
    <w:p>
      <w:pPr>
        <w:numPr>
          <w:ilvl w:val="0"/>
          <w:numId w:val="10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Увеличение согласно Приказа №17/1 от 29.11.2011г. и №10/4, №10/5 от 12.05.2012г. Комиссии по государственному регулированию цен и тарифов по Белгородской области.</w:t>
      </w:r>
    </w:p>
    <w:p>
      <w:pPr>
        <w:numPr>
          <w:ilvl w:val="0"/>
          <w:numId w:val="10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Увеличение согласно ФЗ №212  повышение  процентов страховых взносов взымаемых с  ФОТ сотрудников УК</w:t>
      </w:r>
    </w:p>
    <w:p>
      <w:pPr>
        <w:numPr>
          <w:ilvl w:val="0"/>
          <w:numId w:val="10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ОАО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Белгородоблгаз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Приказ о введении повышающих коэффициентов  к прейскуранту цен.</w:t>
      </w:r>
    </w:p>
    <w:p>
      <w:pPr>
        <w:numPr>
          <w:ilvl w:val="0"/>
          <w:numId w:val="10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Уведомление  о повышении тарифа на ТБО.</w:t>
      </w:r>
    </w:p>
    <w:p>
      <w:pPr>
        <w:numPr>
          <w:ilvl w:val="0"/>
          <w:numId w:val="10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Дополнительные работы; 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 36000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1 раз в год. - Испытание измерение электрооборудования Договор №91 от 13.07.2011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- 50000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1 раз в год.</w:t>
      </w:r>
    </w:p>
    <w:p>
      <w:pPr>
        <w:numPr>
          <w:ilvl w:val="0"/>
          <w:numId w:val="107"/>
        </w:numPr>
        <w:spacing w:before="0" w:after="20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16000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 1 раз в год -  получение лицензии на  эксплуатацию взрывопожароопасных производственных объектов.</w:t>
      </w:r>
    </w:p>
    <w:p>
      <w:pPr>
        <w:numPr>
          <w:ilvl w:val="0"/>
          <w:numId w:val="107"/>
        </w:numPr>
        <w:spacing w:before="0" w:after="20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 1 раз в год обязательное страхование  лифтов.</w:t>
      </w:r>
    </w:p>
    <w:p>
      <w:pPr>
        <w:numPr>
          <w:ilvl w:val="0"/>
          <w:numId w:val="107"/>
        </w:numPr>
        <w:spacing w:before="0" w:after="20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17429,5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 поверка 1 счетчика и калибровка корректора.</w:t>
      </w:r>
    </w:p>
    <w:p>
      <w:pPr>
        <w:numPr>
          <w:ilvl w:val="0"/>
          <w:numId w:val="107"/>
        </w:numPr>
        <w:spacing w:before="0" w:after="20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6599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 лабораторное испытание наружного освещения. 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- 12756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1 раз в год - Подготовка и поверка котельной.</w:t>
      </w:r>
    </w:p>
    <w:p>
      <w:pPr>
        <w:numPr>
          <w:ilvl w:val="0"/>
          <w:numId w:val="109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Общеэксплуатационные расходы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-1 00 000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месяц  ФОТ  АУП;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-20 200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месяц  Страховые взносы 20,2% с ФОТ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- 22948,68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год  - телефонные расходы 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- 59304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год – программное обеспечение (обслуживание 1сБухгалтерия,  заправка картриджа, передача отчетов в контролирующие органы).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-108000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год – аренда помещений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-21019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год – амортизация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- 9390,56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год – канцтовары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- 17500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 в год – обучение персонала (Пред аттестационная подготовка на правила по газу, пред аттестационная проверка знаний ответственных за тепло потребляющие установки)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- 16695,28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год.- Почтовые расходы Договор на оказания почтовых услуг, данная сумма рассчитана для отправки корреспонденции собственникам ЖК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Славянский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- 45000,00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год - Страхование  опасного производственного объекта.  ФЗ РФ №225 ФЗ  обязательного страхования заключается в отношении каждого опасного объекта на срок не менее чем один год.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- 45312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 в год – услуги интернета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-1000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год,- командировочные расходы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- 201600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в год – расходы на обслуживание (Инженер по обслуживанию охранно-пожарной сигнализации, Инженер по контрольно-измерительным приборам и автоматике.)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-40723,00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год - расходы Страховые взносы 20,2% ФОТ</w:t>
      </w:r>
    </w:p>
    <w:p>
      <w:pPr>
        <w:numPr>
          <w:ilvl w:val="0"/>
          <w:numId w:val="111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УСН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291406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 в год УСН  налоговая декларация,  рассчитанной  исходя из суммы поступления денежных  средств  от собственников  ЖК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Славянский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 минусом сумм  не применяемые   под  налогообложения.</w:t>
      </w:r>
    </w:p>
    <w:p>
      <w:pPr>
        <w:numPr>
          <w:ilvl w:val="0"/>
          <w:numId w:val="1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Услуги банка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175046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 в  год услуги банка.  Данная сумма складывается из расходов банка на ведения расчетов  по расчетному счету и сумм комиссий взымаемых банком с УК, при оплате собственниками квитанций на оплату услуг.</w: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05">
    <w:abstractNumId w:val="24"/>
  </w:num>
  <w:num w:numId="107">
    <w:abstractNumId w:val="18"/>
  </w:num>
  <w:num w:numId="109">
    <w:abstractNumId w:val="12"/>
  </w:num>
  <w:num w:numId="111">
    <w:abstractNumId w:val="6"/>
  </w:num>
  <w:num w:numId="1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